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C9" w:rsidRPr="00E42DC9" w:rsidRDefault="00E42DC9" w:rsidP="005F538B">
      <w:pPr>
        <w:spacing w:line="240" w:lineRule="auto"/>
        <w:rPr>
          <w:sz w:val="24"/>
          <w:szCs w:val="24"/>
        </w:rPr>
      </w:pPr>
      <w:r w:rsidRPr="00E42DC9">
        <w:rPr>
          <w:sz w:val="24"/>
          <w:szCs w:val="24"/>
        </w:rPr>
        <w:t xml:space="preserve">Abstract for </w:t>
      </w:r>
      <w:r w:rsidRPr="00E42DC9">
        <w:rPr>
          <w:b/>
          <w:sz w:val="24"/>
          <w:szCs w:val="24"/>
        </w:rPr>
        <w:t>poster session</w:t>
      </w:r>
      <w:r w:rsidRPr="00E42DC9">
        <w:rPr>
          <w:sz w:val="24"/>
          <w:szCs w:val="24"/>
        </w:rPr>
        <w:t xml:space="preserve"> </w:t>
      </w:r>
      <w:proofErr w:type="spellStart"/>
      <w:r w:rsidRPr="00E42DC9">
        <w:rPr>
          <w:sz w:val="24"/>
          <w:szCs w:val="24"/>
        </w:rPr>
        <w:t>HydroNet</w:t>
      </w:r>
      <w:proofErr w:type="spellEnd"/>
      <w:r w:rsidRPr="00E42DC9">
        <w:rPr>
          <w:sz w:val="24"/>
          <w:szCs w:val="24"/>
        </w:rPr>
        <w:t xml:space="preserve"> Symposium 2013</w:t>
      </w:r>
    </w:p>
    <w:p w:rsidR="00E42DC9" w:rsidRPr="00E42DC9" w:rsidRDefault="00E42DC9" w:rsidP="005F538B">
      <w:pPr>
        <w:spacing w:line="240" w:lineRule="auto"/>
        <w:rPr>
          <w:sz w:val="24"/>
          <w:szCs w:val="24"/>
        </w:rPr>
      </w:pPr>
    </w:p>
    <w:p w:rsidR="00E42DC9" w:rsidRPr="00E42DC9" w:rsidRDefault="00E42DC9" w:rsidP="005F538B">
      <w:pPr>
        <w:spacing w:line="240" w:lineRule="auto"/>
        <w:jc w:val="both"/>
        <w:rPr>
          <w:rStyle w:val="lev"/>
          <w:rFonts w:ascii="Calibri" w:hAnsi="Calibri" w:cs="Calibri"/>
          <w:sz w:val="24"/>
          <w:szCs w:val="24"/>
        </w:rPr>
      </w:pPr>
      <w:proofErr w:type="spellStart"/>
      <w:r w:rsidRPr="00E42DC9">
        <w:rPr>
          <w:rFonts w:ascii="Calibri" w:hAnsi="Calibri" w:cs="Calibri"/>
          <w:b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b/>
          <w:sz w:val="24"/>
          <w:szCs w:val="24"/>
        </w:rPr>
        <w:t xml:space="preserve"> versus visual surveying methods for the estimation of fish community structure</w:t>
      </w:r>
    </w:p>
    <w:p w:rsidR="00E42DC9" w:rsidRPr="00E42DC9" w:rsidRDefault="00E42DC9" w:rsidP="005F538B">
      <w:pPr>
        <w:spacing w:line="240" w:lineRule="auto"/>
        <w:jc w:val="both"/>
        <w:rPr>
          <w:rFonts w:ascii="Calibri" w:hAnsi="Calibri" w:cs="Calibri"/>
          <w:bCs/>
          <w:sz w:val="24"/>
          <w:szCs w:val="24"/>
          <w:lang w:val="fr-FR"/>
        </w:rPr>
      </w:pPr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 xml:space="preserve">C. J. </w:t>
      </w:r>
      <w:proofErr w:type="spellStart"/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>Macnaughton</w:t>
      </w:r>
      <w:proofErr w:type="spellEnd"/>
      <w:r>
        <w:rPr>
          <w:rStyle w:val="lev"/>
          <w:rFonts w:ascii="Calibri" w:hAnsi="Calibri" w:cs="Calibri"/>
          <w:sz w:val="24"/>
          <w:szCs w:val="24"/>
          <w:vertAlign w:val="superscript"/>
          <w:lang w:val="fr-FR"/>
        </w:rPr>
        <w:t>*</w:t>
      </w:r>
      <w:r w:rsidRPr="00E42DC9">
        <w:rPr>
          <w:rStyle w:val="lev"/>
          <w:rFonts w:ascii="Calibri" w:hAnsi="Calibri" w:cs="Calibri"/>
          <w:sz w:val="24"/>
          <w:szCs w:val="24"/>
          <w:vertAlign w:val="superscript"/>
          <w:lang w:val="fr-FR"/>
        </w:rPr>
        <w:t xml:space="preserve"> </w:t>
      </w:r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 xml:space="preserve">, S. Harvey-Lavoie , C. </w:t>
      </w:r>
      <w:proofErr w:type="spellStart"/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>Senay</w:t>
      </w:r>
      <w:proofErr w:type="spellEnd"/>
      <w:r w:rsidRPr="00E42DC9">
        <w:rPr>
          <w:rStyle w:val="lev"/>
          <w:rFonts w:ascii="Calibri" w:hAnsi="Calibri" w:cs="Calibri"/>
          <w:sz w:val="24"/>
          <w:szCs w:val="24"/>
          <w:vertAlign w:val="superscript"/>
          <w:lang w:val="fr-FR"/>
        </w:rPr>
        <w:t xml:space="preserve"> </w:t>
      </w:r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 xml:space="preserve">, G. </w:t>
      </w:r>
      <w:proofErr w:type="spellStart"/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>Lanthier</w:t>
      </w:r>
      <w:proofErr w:type="spellEnd"/>
      <w:r w:rsidRPr="00E42DC9">
        <w:rPr>
          <w:rStyle w:val="lev"/>
          <w:rFonts w:ascii="Calibri" w:hAnsi="Calibri" w:cs="Calibri"/>
          <w:sz w:val="24"/>
          <w:szCs w:val="24"/>
          <w:vertAlign w:val="superscript"/>
          <w:lang w:val="fr-FR"/>
        </w:rPr>
        <w:t xml:space="preserve"> </w:t>
      </w:r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>G.Bourque</w:t>
      </w:r>
      <w:proofErr w:type="spellEnd"/>
      <w:r w:rsidRPr="00E42DC9">
        <w:rPr>
          <w:rStyle w:val="lev"/>
          <w:rFonts w:ascii="Calibri" w:hAnsi="Calibri" w:cs="Calibri"/>
          <w:sz w:val="24"/>
          <w:szCs w:val="24"/>
          <w:vertAlign w:val="superscript"/>
          <w:lang w:val="fr-FR"/>
        </w:rPr>
        <w:t xml:space="preserve"> </w:t>
      </w:r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 xml:space="preserve">, D. </w:t>
      </w:r>
      <w:proofErr w:type="spellStart"/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>Boisclair</w:t>
      </w:r>
      <w:proofErr w:type="spellEnd"/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 xml:space="preserve"> </w:t>
      </w:r>
      <w:r w:rsidRPr="00E42DC9">
        <w:rPr>
          <w:rStyle w:val="lev"/>
          <w:rFonts w:ascii="Calibri" w:hAnsi="Calibri" w:cs="Calibri"/>
          <w:sz w:val="24"/>
          <w:szCs w:val="24"/>
          <w:vertAlign w:val="superscript"/>
          <w:lang w:val="fr-FR"/>
        </w:rPr>
        <w:t xml:space="preserve"> </w:t>
      </w:r>
      <w:r w:rsidRPr="00E42DC9">
        <w:rPr>
          <w:rStyle w:val="lev"/>
          <w:rFonts w:ascii="Calibri" w:hAnsi="Calibri" w:cs="Calibri"/>
          <w:sz w:val="24"/>
          <w:szCs w:val="24"/>
          <w:lang w:val="fr-FR"/>
        </w:rPr>
        <w:t>and P. Legendre</w:t>
      </w:r>
      <w:r>
        <w:rPr>
          <w:rStyle w:val="lev"/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E42DC9">
        <w:rPr>
          <w:rFonts w:ascii="Calibri" w:hAnsi="Calibri" w:cs="Calibri"/>
          <w:sz w:val="24"/>
          <w:szCs w:val="24"/>
          <w:lang w:val="fr-FR"/>
        </w:rPr>
        <w:t>HydroNet</w:t>
      </w:r>
      <w:proofErr w:type="spellEnd"/>
      <w:r w:rsidRPr="00E42DC9">
        <w:rPr>
          <w:rFonts w:ascii="Calibri" w:hAnsi="Calibri" w:cs="Calibri"/>
          <w:sz w:val="24"/>
          <w:szCs w:val="24"/>
          <w:lang w:val="fr-FR"/>
        </w:rPr>
        <w:t>, Département de sciences biologiques, Université de Montréal, Montréal, Canada</w:t>
      </w:r>
      <w:r>
        <w:rPr>
          <w:rFonts w:ascii="Calibri" w:hAnsi="Calibri" w:cs="Calibri"/>
          <w:bCs/>
          <w:sz w:val="24"/>
          <w:szCs w:val="24"/>
          <w:lang w:val="fr-FR"/>
        </w:rPr>
        <w:t xml:space="preserve">, </w:t>
      </w:r>
      <w:r w:rsidR="000D7917">
        <w:fldChar w:fldCharType="begin"/>
      </w:r>
      <w:r w:rsidR="000D7917" w:rsidRPr="005F538B">
        <w:rPr>
          <w:lang w:val="fr-FR"/>
        </w:rPr>
        <w:instrText>HYPERLINK "mailto:camille.macnaughton@gmail.com"</w:instrText>
      </w:r>
      <w:r w:rsidR="000D7917">
        <w:fldChar w:fldCharType="separate"/>
      </w:r>
      <w:r w:rsidRPr="00E42DC9">
        <w:rPr>
          <w:rStyle w:val="Lienhypertexte"/>
          <w:rFonts w:ascii="Calibri" w:hAnsi="Calibri" w:cs="Calibri"/>
          <w:sz w:val="24"/>
          <w:szCs w:val="24"/>
          <w:lang w:val="fr-FR"/>
        </w:rPr>
        <w:t>camille.macnaughton@gmail.com</w:t>
      </w:r>
      <w:r w:rsidR="000D7917">
        <w:fldChar w:fldCharType="end"/>
      </w:r>
      <w:r w:rsidRPr="00E42DC9">
        <w:rPr>
          <w:rFonts w:ascii="Calibri" w:hAnsi="Calibri" w:cs="Calibri"/>
          <w:sz w:val="24"/>
          <w:szCs w:val="24"/>
          <w:lang w:val="fr-FR"/>
        </w:rPr>
        <w:t xml:space="preserve">, tel. </w:t>
      </w:r>
      <w:r w:rsidRPr="00E42DC9">
        <w:rPr>
          <w:rFonts w:ascii="Calibri" w:hAnsi="Calibri" w:cs="Calibri"/>
          <w:color w:val="000000"/>
          <w:sz w:val="24"/>
          <w:szCs w:val="24"/>
          <w:lang w:val="fr-FR"/>
        </w:rPr>
        <w:t xml:space="preserve">514.343.6111 </w:t>
      </w:r>
      <w:proofErr w:type="spellStart"/>
      <w:r w:rsidRPr="00E42DC9">
        <w:rPr>
          <w:rFonts w:ascii="Calibri" w:hAnsi="Calibri" w:cs="Calibri"/>
          <w:color w:val="000000"/>
          <w:sz w:val="24"/>
          <w:szCs w:val="24"/>
          <w:lang w:val="fr-FR"/>
        </w:rPr>
        <w:t>ext</w:t>
      </w:r>
      <w:proofErr w:type="spellEnd"/>
      <w:r w:rsidRPr="00E42DC9">
        <w:rPr>
          <w:rFonts w:ascii="Calibri" w:hAnsi="Calibri" w:cs="Calibri"/>
          <w:color w:val="000000"/>
          <w:sz w:val="24"/>
          <w:szCs w:val="24"/>
          <w:lang w:val="fr-FR"/>
        </w:rPr>
        <w:t>.1097</w:t>
      </w:r>
    </w:p>
    <w:p w:rsidR="00E42DC9" w:rsidRPr="005F538B" w:rsidRDefault="00E42DC9" w:rsidP="005F538B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F538B">
        <w:rPr>
          <w:rFonts w:ascii="Calibri" w:hAnsi="Calibri" w:cs="Calibri"/>
          <w:b/>
          <w:sz w:val="24"/>
          <w:szCs w:val="24"/>
        </w:rPr>
        <w:t xml:space="preserve">Abstract </w:t>
      </w:r>
    </w:p>
    <w:p w:rsidR="00E42DC9" w:rsidRPr="00E42DC9" w:rsidRDefault="00E42DC9" w:rsidP="005F538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42DC9">
        <w:rPr>
          <w:rFonts w:ascii="Calibri" w:hAnsi="Calibri" w:cs="Calibri"/>
          <w:sz w:val="24"/>
          <w:szCs w:val="24"/>
        </w:rPr>
        <w:t xml:space="preserve">Studies designed to describe fish community structure in shallow </w:t>
      </w:r>
      <w:proofErr w:type="spellStart"/>
      <w:r w:rsidRPr="00E42DC9">
        <w:rPr>
          <w:rFonts w:ascii="Calibri" w:hAnsi="Calibri" w:cs="Calibri"/>
          <w:sz w:val="24"/>
          <w:szCs w:val="24"/>
        </w:rPr>
        <w:t>riverine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environments have used various sampling gears, namely </w:t>
      </w:r>
      <w:proofErr w:type="spellStart"/>
      <w:r w:rsidRPr="00E42DC9">
        <w:rPr>
          <w:rFonts w:ascii="Calibri" w:hAnsi="Calibri" w:cs="Calibri"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and visual or snorkelling surveying methods. While much work comparing sampling gear efficiency has been conducted for </w:t>
      </w:r>
      <w:proofErr w:type="spellStart"/>
      <w:r w:rsidRPr="00E42DC9">
        <w:rPr>
          <w:rFonts w:ascii="Calibri" w:hAnsi="Calibri" w:cs="Calibri"/>
          <w:sz w:val="24"/>
          <w:szCs w:val="24"/>
        </w:rPr>
        <w:t>salmonid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populations occupying cold freshwater habitats, few have addressed their respective efficacy at estimating relative fish density and biomass across a wide range of species and size-classes. Extensive paired </w:t>
      </w:r>
      <w:proofErr w:type="spellStart"/>
      <w:r w:rsidRPr="00E42DC9">
        <w:rPr>
          <w:rFonts w:ascii="Calibri" w:hAnsi="Calibri" w:cs="Calibri"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and visual surveys across 18 Canadian temperate rivers was conducted to obtain community-wide relative density and biomass estimates, for which partial canonical multivariate analyses of variance on each of the fish communities levels, family, species and size-classes, were performed to assess the effect of sampling method (</w:t>
      </w:r>
      <w:proofErr w:type="spellStart"/>
      <w:r w:rsidRPr="00E42DC9">
        <w:rPr>
          <w:rFonts w:ascii="Calibri" w:hAnsi="Calibri" w:cs="Calibri"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vs. visual). Comparison of similarity indices across a range of </w:t>
      </w:r>
      <w:proofErr w:type="spellStart"/>
      <w:r w:rsidRPr="00E42DC9">
        <w:rPr>
          <w:rFonts w:ascii="Calibri" w:hAnsi="Calibri" w:cs="Calibri"/>
          <w:sz w:val="24"/>
          <w:szCs w:val="24"/>
        </w:rPr>
        <w:t>riverine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habitats reveal an interesting trend, where </w:t>
      </w:r>
      <w:proofErr w:type="spellStart"/>
      <w:r w:rsidRPr="00E42DC9">
        <w:rPr>
          <w:rFonts w:ascii="Calibri" w:hAnsi="Calibri" w:cs="Calibri"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and visual surveys are more variable and dissimilar as specific species or size-classes are targeted. Furthermore, results show that while family and species richness scores are greater for </w:t>
      </w:r>
      <w:proofErr w:type="spellStart"/>
      <w:r w:rsidRPr="00E42DC9">
        <w:rPr>
          <w:rFonts w:ascii="Calibri" w:hAnsi="Calibri" w:cs="Calibri"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surveys, many </w:t>
      </w:r>
      <w:proofErr w:type="spellStart"/>
      <w:r w:rsidRPr="00E42DC9">
        <w:rPr>
          <w:rFonts w:ascii="Calibri" w:hAnsi="Calibri" w:cs="Calibri"/>
          <w:sz w:val="24"/>
          <w:szCs w:val="24"/>
        </w:rPr>
        <w:t>salmonid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and cyprinid species of larger size-classes (&gt;10 cm total length) have higher relative density and biomass estimates for visual surveys. This would indicate that both </w:t>
      </w:r>
      <w:proofErr w:type="spellStart"/>
      <w:r w:rsidRPr="00E42DC9">
        <w:rPr>
          <w:rFonts w:ascii="Calibri" w:hAnsi="Calibri" w:cs="Calibri"/>
          <w:sz w:val="24"/>
          <w:szCs w:val="24"/>
        </w:rPr>
        <w:t>electrofishing</w:t>
      </w:r>
      <w:proofErr w:type="spellEnd"/>
      <w:r w:rsidRPr="00E42DC9">
        <w:rPr>
          <w:rFonts w:ascii="Calibri" w:hAnsi="Calibri" w:cs="Calibri"/>
          <w:sz w:val="24"/>
          <w:szCs w:val="24"/>
        </w:rPr>
        <w:t xml:space="preserve"> and visual surveying methods generate complementary types of information, which depending on the level at which the study is considered, can allow researchers to fine-tune their sampling protocols and gain better quality fish data for targeted species and size-classes.  </w:t>
      </w:r>
    </w:p>
    <w:p w:rsidR="00516C90" w:rsidRPr="00E42DC9" w:rsidRDefault="00E42DC9" w:rsidP="005F538B">
      <w:pPr>
        <w:spacing w:line="240" w:lineRule="auto"/>
        <w:rPr>
          <w:sz w:val="24"/>
          <w:szCs w:val="24"/>
        </w:rPr>
      </w:pPr>
      <w:r w:rsidRPr="00E42DC9">
        <w:rPr>
          <w:sz w:val="24"/>
          <w:szCs w:val="24"/>
        </w:rPr>
        <w:t xml:space="preserve"> </w:t>
      </w:r>
    </w:p>
    <w:p w:rsidR="00E42DC9" w:rsidRPr="00E42DC9" w:rsidRDefault="00E42DC9" w:rsidP="005F538B">
      <w:pPr>
        <w:spacing w:line="240" w:lineRule="auto"/>
        <w:rPr>
          <w:sz w:val="24"/>
          <w:szCs w:val="24"/>
        </w:rPr>
      </w:pPr>
    </w:p>
    <w:sectPr w:rsidR="00E42DC9" w:rsidRPr="00E42DC9" w:rsidSect="006A6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DC9"/>
    <w:rsid w:val="000D7917"/>
    <w:rsid w:val="005F538B"/>
    <w:rsid w:val="006A68FD"/>
    <w:rsid w:val="0088791C"/>
    <w:rsid w:val="00DD1AF5"/>
    <w:rsid w:val="00E4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E42DC9"/>
    <w:rPr>
      <w:b/>
      <w:bCs/>
    </w:rPr>
  </w:style>
  <w:style w:type="character" w:styleId="Lienhypertexte">
    <w:name w:val="Hyperlink"/>
    <w:basedOn w:val="Policepardfaut"/>
    <w:uiPriority w:val="99"/>
    <w:rsid w:val="00E42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>Universite de Montreal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HydroNet</dc:creator>
  <cp:lastModifiedBy>HydroNet</cp:lastModifiedBy>
  <cp:revision>2</cp:revision>
  <dcterms:created xsi:type="dcterms:W3CDTF">2013-02-20T19:15:00Z</dcterms:created>
  <dcterms:modified xsi:type="dcterms:W3CDTF">2013-02-20T19:20:00Z</dcterms:modified>
</cp:coreProperties>
</file>